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4E64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395E29">
        <w:rPr>
          <w:rFonts w:ascii="Times New Roman" w:hAnsi="Times New Roman" w:cs="Times New Roman"/>
          <w:b/>
          <w:sz w:val="24"/>
          <w:szCs w:val="24"/>
        </w:rPr>
        <w:t>67-08-</w:t>
      </w:r>
      <w:r w:rsidR="00595197">
        <w:rPr>
          <w:rFonts w:ascii="Times New Roman" w:hAnsi="Times New Roman" w:cs="Times New Roman"/>
          <w:b/>
          <w:sz w:val="24"/>
          <w:szCs w:val="24"/>
        </w:rPr>
        <w:t>41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6"/>
        <w:gridCol w:w="7251"/>
      </w:tblGrid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BC0F9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Имущественный комплекс</w:t>
            </w: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954FF9" w:rsidRDefault="00954FF9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0D" w:rsidRPr="000646CB" w:rsidRDefault="008B4891" w:rsidP="0006390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Смоленская область, муниципальный округ Ельнинский, деревня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  <w:proofErr w:type="gramEnd"/>
          </w:p>
          <w:p w:rsidR="00185005" w:rsidRDefault="00F93E1F" w:rsidP="00FA075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67:08:1520101:117</w:t>
            </w:r>
            <w:r w:rsidR="00BA7B3F">
              <w:rPr>
                <w:rFonts w:ascii="Times New Roman" w:hAnsi="Times New Roman" w:cs="Times New Roman"/>
                <w:sz w:val="24"/>
                <w:szCs w:val="24"/>
              </w:rPr>
              <w:t>- земельный участок</w:t>
            </w:r>
          </w:p>
          <w:p w:rsidR="00BA7B3F" w:rsidRPr="000646CB" w:rsidRDefault="00BA7B3F" w:rsidP="00FA0755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67:08:1520101:155 - здание</w:t>
            </w:r>
          </w:p>
        </w:tc>
      </w:tr>
      <w:tr w:rsidR="00B94E64" w:rsidRPr="00B94E64" w:rsidTr="00487715">
        <w:trPr>
          <w:trHeight w:val="379"/>
        </w:trPr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BC0F9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Имущественный комплекс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621D9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«Ельнинский </w:t>
            </w:r>
            <w:r w:rsidR="00FA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838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собственность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F0F05" w:rsidP="00E82BF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216330, г. Ельня, ул.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Советская д.23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50018E" w:rsidRDefault="0006390D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</w:t>
            </w:r>
            <w:r w:rsidR="005F1806">
              <w:rPr>
                <w:rFonts w:ascii="Times New Roman" w:hAnsi="Times New Roman" w:cs="Times New Roman"/>
                <w:sz w:val="24"/>
                <w:szCs w:val="24"/>
              </w:rPr>
              <w:t xml:space="preserve"> - н</w:t>
            </w:r>
            <w:r w:rsidR="005F1806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экономики и сельского хозяйства Администрации муниципального</w:t>
            </w:r>
          </w:p>
        </w:tc>
      </w:tr>
      <w:tr w:rsidR="00B94E64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806" w:rsidRDefault="00E82BF7" w:rsidP="00B94E6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образования «Ельнинский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» Смоленской области, </w:t>
            </w:r>
          </w:p>
          <w:p w:rsidR="00B94E64" w:rsidRPr="0050018E" w:rsidRDefault="00A37318" w:rsidP="00A37318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Козлова Татьяна Викторовна</w:t>
            </w:r>
            <w:r w:rsidR="005F180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ведущий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отдела развития экономики и сельского хозяйства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«Ельнинский 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50018E" w:rsidRDefault="0006390D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4-22</w:t>
            </w:r>
            <w:r w:rsidR="00A37318">
              <w:rPr>
                <w:rFonts w:ascii="Times New Roman" w:hAnsi="Times New Roman" w:cs="Times New Roman"/>
                <w:sz w:val="24"/>
                <w:szCs w:val="24"/>
              </w:rPr>
              <w:t>-09.</w:t>
            </w:r>
          </w:p>
        </w:tc>
      </w:tr>
      <w:tr w:rsidR="00B94E64" w:rsidRPr="00D24E42" w:rsidTr="005E14DC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9F266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</w:t>
            </w:r>
            <w:r w:rsidR="00BC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327BB7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</w:p>
        </w:tc>
      </w:tr>
      <w:tr w:rsidR="006E00F1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0F1" w:rsidRPr="00B94E64" w:rsidRDefault="006E00F1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0F1" w:rsidRPr="0050018E" w:rsidRDefault="00BC0F9C" w:rsidP="00327BB7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E00F1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0F1" w:rsidRDefault="006E00F1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00F1" w:rsidRDefault="00BC0F9C" w:rsidP="00327BB7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7B3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  <w:r w:rsidR="00BA7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960,00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93E1F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B48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B489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Неправильный прямоугольник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76C12" w:rsidRDefault="008B4891" w:rsidP="007C7542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081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7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 </w:t>
            </w:r>
            <w:proofErr w:type="spellStart"/>
            <w:r w:rsidR="00C76D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="00696C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9C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E331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327BB7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B94E64" w:rsidRPr="00B94E64" w:rsidTr="002D3125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  <w:proofErr w:type="gramEnd"/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71375F" w:rsidRPr="0050018E" w:rsidRDefault="004A4596" w:rsidP="00B93DF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О.2-</w:t>
            </w:r>
            <w:r w:rsidR="00916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93D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специализированной общественной застройки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A4B4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95E29" w:rsidRDefault="009A4B4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A4B41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D0A6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7F9E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7F9E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71375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50018E" w:rsidRDefault="00301817" w:rsidP="007B37B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Предпринимате</w:t>
            </w:r>
            <w:r w:rsidR="00BC0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 деятельность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457D3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0,030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595197" w:rsidP="004C6E7B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457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хранная зона</w:t>
            </w:r>
            <w:r w:rsidR="00457D30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инженерных коммуникаций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395E29" w:rsidRDefault="00301817" w:rsidP="002B45E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общественно-деловых целей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71375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457D30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8854E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23D1">
              <w:rPr>
                <w:rFonts w:ascii="Times New Roman" w:hAnsi="Times New Roman" w:cs="Times New Roman"/>
                <w:sz w:val="24"/>
                <w:szCs w:val="24"/>
              </w:rPr>
              <w:t>Смоленск – 137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F2A7B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B23D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AB019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AB019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40D1E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0,6 км (д.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Никиточкино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AB0197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C77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км </w:t>
            </w:r>
          </w:p>
        </w:tc>
      </w:tr>
      <w:tr w:rsidR="00B94E64" w:rsidRPr="00B94E64" w:rsidTr="005E14DC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40D1E" w:rsidP="001910D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 км 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92"/>
        <w:gridCol w:w="7388"/>
      </w:tblGrid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31114" w:rsidRDefault="00E31114" w:rsidP="00D205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52D67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  <w:proofErr w:type="spellStart"/>
            <w:proofErr w:type="gramStart"/>
            <w:r w:rsidR="00D52D67">
              <w:rPr>
                <w:rFonts w:ascii="Times New Roman" w:hAnsi="Times New Roman" w:cs="Times New Roman"/>
                <w:sz w:val="24"/>
                <w:szCs w:val="24"/>
              </w:rPr>
              <w:t>Ельня-Высокое</w:t>
            </w:r>
            <w:proofErr w:type="spellEnd"/>
            <w:proofErr w:type="gramEnd"/>
            <w:r w:rsidR="00D52D6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3976" w:rsidRDefault="00D6272E" w:rsidP="00D205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</w:t>
            </w:r>
            <w:r w:rsidR="008F551C">
              <w:rPr>
                <w:rFonts w:ascii="Times New Roman" w:hAnsi="Times New Roman" w:cs="Times New Roman"/>
                <w:sz w:val="24"/>
                <w:szCs w:val="24"/>
              </w:rPr>
              <w:t>втомобильная дорога</w:t>
            </w:r>
            <w:r w:rsidR="00853976">
              <w:rPr>
                <w:rFonts w:ascii="Times New Roman" w:hAnsi="Times New Roman" w:cs="Times New Roman"/>
                <w:sz w:val="24"/>
                <w:szCs w:val="24"/>
              </w:rPr>
              <w:t xml:space="preserve"> «Москва-Малоярославец-Рославль до</w:t>
            </w:r>
            <w:r w:rsidR="00082378">
              <w:rPr>
                <w:rFonts w:ascii="Times New Roman" w:hAnsi="Times New Roman" w:cs="Times New Roman"/>
                <w:sz w:val="24"/>
                <w:szCs w:val="24"/>
              </w:rPr>
              <w:t xml:space="preserve"> границы с республикой Беларусь» </w:t>
            </w:r>
            <w:r w:rsidR="008539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D2F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976">
              <w:rPr>
                <w:rFonts w:ascii="Times New Roman" w:hAnsi="Times New Roman" w:cs="Times New Roman"/>
                <w:sz w:val="24"/>
                <w:szCs w:val="24"/>
              </w:rPr>
              <w:t>Спас-Деменск-Ельня-Починок (асфальтобетонное покры</w:t>
            </w:r>
            <w:r w:rsidR="00BB4C5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53976">
              <w:rPr>
                <w:rFonts w:ascii="Times New Roman" w:hAnsi="Times New Roman" w:cs="Times New Roman"/>
                <w:sz w:val="24"/>
                <w:szCs w:val="24"/>
              </w:rPr>
              <w:t>ие) на расстоянии</w:t>
            </w:r>
            <w:r w:rsidR="00191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19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F6A6B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 w:rsidR="00D52D6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4E64" w:rsidRPr="00D6272E" w:rsidRDefault="00D6272E" w:rsidP="00B94E6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автомобильная дорога «Ельня - Поч</w:t>
            </w:r>
            <w:r w:rsidR="001910DF">
              <w:rPr>
                <w:rFonts w:ascii="Times New Roman" w:hAnsi="Times New Roman" w:cs="Times New Roman"/>
                <w:sz w:val="24"/>
                <w:szCs w:val="24"/>
              </w:rPr>
              <w:t>инок - Смоленск» на расстоянии 2</w:t>
            </w:r>
            <w:r w:rsidR="00AB01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44731" w:rsidP="008F551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 xml:space="preserve">елезная дорога </w:t>
            </w:r>
            <w:proofErr w:type="spellStart"/>
            <w:proofErr w:type="gramStart"/>
            <w:r w:rsidR="008854E4">
              <w:rPr>
                <w:rFonts w:ascii="Times New Roman" w:hAnsi="Times New Roman" w:cs="Times New Roman"/>
                <w:sz w:val="24"/>
                <w:szCs w:val="24"/>
              </w:rPr>
              <w:t>Смоленск-Фаян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совая</w:t>
            </w:r>
            <w:proofErr w:type="spellEnd"/>
            <w:proofErr w:type="gramEnd"/>
            <w:r w:rsidR="00730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(ж/</w:t>
            </w:r>
            <w:proofErr w:type="spellStart"/>
            <w:r w:rsidR="00AB0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="0019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 </w:t>
            </w:r>
            <w:proofErr w:type="spellStart"/>
            <w:r w:rsidR="001910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Коробец</w:t>
            </w:r>
            <w:proofErr w:type="spellEnd"/>
            <w:r w:rsidR="001910D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301D9">
              <w:rPr>
                <w:rFonts w:ascii="Times New Roman" w:hAnsi="Times New Roman" w:cs="Times New Roman"/>
                <w:sz w:val="24"/>
                <w:szCs w:val="24"/>
              </w:rPr>
              <w:t xml:space="preserve">на расстоянии </w:t>
            </w:r>
            <w:r w:rsidR="00B93D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910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551C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  <w:r w:rsidR="005A3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03504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91"/>
        <w:gridCol w:w="1257"/>
        <w:gridCol w:w="1374"/>
        <w:gridCol w:w="1365"/>
        <w:gridCol w:w="1642"/>
        <w:gridCol w:w="1801"/>
        <w:gridCol w:w="1374"/>
        <w:gridCol w:w="1489"/>
        <w:gridCol w:w="2487"/>
      </w:tblGrid>
      <w:tr w:rsidR="00C53532" w:rsidRPr="00B94E64" w:rsidTr="00C77DD5">
        <w:trPr>
          <w:cantSplit/>
          <w:trHeight w:val="1184"/>
        </w:trPr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A76866" w:rsidRPr="00B94E64" w:rsidTr="00C77DD5">
        <w:trPr>
          <w:cantSplit/>
          <w:trHeight w:val="284"/>
        </w:trPr>
        <w:tc>
          <w:tcPr>
            <w:tcW w:w="8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C07F9A" w:rsidRDefault="00C77DD5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Здание школы</w:t>
            </w:r>
          </w:p>
        </w:tc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C77DD5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407,4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C77DD5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3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C77DD5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451ADA" w:rsidP="00A41D0D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A41D0D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кирпичные</w:t>
            </w:r>
          </w:p>
        </w:tc>
        <w:tc>
          <w:tcPr>
            <w:tcW w:w="4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070F4A" w:rsidP="00A41D0D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2C565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60C04" w:rsidP="00A41D0D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99"/>
        <w:gridCol w:w="7681"/>
      </w:tblGrid>
      <w:tr w:rsidR="00B94E64" w:rsidRPr="00B94E64" w:rsidTr="008B73F2">
        <w:trPr>
          <w:trHeight w:val="314"/>
        </w:trPr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2A7455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коммуникаций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Наличие (есть, нет)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E049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(покрытие асфальтобетонное)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2524C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Имеется возможность подключ</w:t>
            </w:r>
            <w:r w:rsidR="00FE0496">
              <w:rPr>
                <w:rFonts w:ascii="Times New Roman" w:hAnsi="Times New Roman" w:cs="Times New Roman"/>
                <w:sz w:val="24"/>
                <w:szCs w:val="24"/>
              </w:rPr>
              <w:t>ения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55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87"/>
        <w:gridCol w:w="1134"/>
        <w:gridCol w:w="4534"/>
        <w:gridCol w:w="2566"/>
        <w:gridCol w:w="2688"/>
        <w:gridCol w:w="3111"/>
      </w:tblGrid>
      <w:tr w:rsidR="0003504E" w:rsidRPr="00B94E64" w:rsidTr="000A5482">
        <w:trPr>
          <w:cantSplit/>
          <w:trHeight w:val="290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1D060B">
            <w:pPr>
              <w:shd w:val="clear" w:color="auto" w:fill="FFFFFF"/>
              <w:spacing w:line="228" w:lineRule="auto"/>
              <w:ind w:left="-138" w:right="-57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03504E" w:rsidRPr="00B94E64" w:rsidTr="000A5482">
        <w:trPr>
          <w:cantSplit/>
          <w:trHeight w:val="2019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85647C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B7E91" w:rsidRDefault="008B7E91" w:rsidP="001B064F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Газоснабжение отсутствует.</w:t>
            </w:r>
          </w:p>
          <w:p w:rsidR="000A5482" w:rsidRDefault="00FF29D2" w:rsidP="001B064F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Ближайшая точка подключения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  <w:r w:rsidR="001B064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</w:t>
            </w:r>
            <w:proofErr w:type="gramEnd"/>
            <w:r w:rsidR="001B064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оробец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, на </w:t>
            </w:r>
            <w:r w:rsidR="00C608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Ориентировочное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расстоян</w:t>
            </w:r>
            <w:r w:rsidR="00C608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ия -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13 км.</w:t>
            </w:r>
          </w:p>
          <w:p w:rsidR="008B7E91" w:rsidRDefault="008B7E91" w:rsidP="001B064F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</w:t>
            </w:r>
            <w:r w:rsidR="00FF29D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азопровод высокого </w:t>
            </w:r>
            <w:r w:rsidR="00C6086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давления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, макси-</w:t>
            </w:r>
          </w:p>
          <w:p w:rsidR="00FF29D2" w:rsidRDefault="008B7E91" w:rsidP="001B064F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мальная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мощность 2500 куб</w:t>
            </w: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.м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/час</w:t>
            </w:r>
          </w:p>
          <w:p w:rsidR="00493B87" w:rsidRDefault="00493B87" w:rsidP="001B064F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1B064F" w:rsidRPr="0050018E" w:rsidRDefault="001B064F" w:rsidP="000015C0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266C" w:rsidRDefault="00DC266C" w:rsidP="00DC266C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Свободные мощности имеются</w:t>
            </w:r>
          </w:p>
          <w:p w:rsidR="00B94E64" w:rsidRPr="008B73F2" w:rsidRDefault="00B94E64" w:rsidP="001B064F">
            <w:pPr>
              <w:shd w:val="clear" w:color="auto" w:fill="FFFFFF"/>
              <w:spacing w:line="228" w:lineRule="auto"/>
              <w:ind w:left="0" w:right="-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DFB" w:rsidRPr="00956A69" w:rsidRDefault="00CF7DFB" w:rsidP="00CF7DFB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Ориентировочно </w:t>
            </w:r>
          </w:p>
          <w:p w:rsidR="00CF7DFB" w:rsidRPr="00956A69" w:rsidRDefault="00CF7DFB" w:rsidP="00CF7DFB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CF7DFB" w:rsidRPr="00956A69" w:rsidRDefault="00CF7DFB" w:rsidP="00CF7DFB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CF7DFB" w:rsidRPr="00956A69" w:rsidRDefault="00CF7DFB" w:rsidP="00CF7DFB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CF7DFB" w:rsidRDefault="00CF7DFB" w:rsidP="00CF7DFB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основании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проектно-</w:t>
            </w:r>
          </w:p>
          <w:p w:rsidR="00B94E64" w:rsidRPr="00956A69" w:rsidRDefault="00CF7DFB" w:rsidP="00CF7DFB">
            <w:pPr>
              <w:shd w:val="clear" w:color="auto" w:fill="FFFFFF"/>
              <w:spacing w:line="228" w:lineRule="auto"/>
              <w:ind w:left="-57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сметной документации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563E77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8833D4" w:rsidRPr="00956A69" w:rsidRDefault="0030770B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ежрегионгаз</w:t>
            </w:r>
            <w:proofErr w:type="spellEnd"/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8833D4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Кухарев</w:t>
            </w:r>
            <w:proofErr w:type="spellEnd"/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А.Н.</w:t>
            </w:r>
          </w:p>
          <w:p w:rsidR="00563E77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504E" w:rsidRPr="00B94E64" w:rsidTr="000A5482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Электроэнергия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A4358" w:rsidRDefault="00C6086E" w:rsidP="00EA4358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</w:t>
            </w:r>
            <w:r w:rsidR="001B064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одключен</w:t>
            </w:r>
            <w:r w:rsidR="00F90AE5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</w:t>
            </w:r>
          </w:p>
          <w:p w:rsidR="0094385C" w:rsidRPr="0094385C" w:rsidRDefault="0094385C" w:rsidP="00EA4358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086E" w:rsidRDefault="0094385C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Свободные мощности имеются</w:t>
            </w:r>
          </w:p>
          <w:p w:rsidR="00B94E64" w:rsidRPr="00C6086E" w:rsidRDefault="00C6086E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08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B94E64" w:rsidP="009F6439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33D4" w:rsidRPr="00956A69" w:rsidRDefault="00070F4A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Россети</w:t>
            </w:r>
            <w:proofErr w:type="spellEnd"/>
            <w:r w:rsidR="008833D4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  <w:p w:rsidR="00B94E64" w:rsidRPr="00956A69" w:rsidRDefault="00070F4A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</w:t>
            </w:r>
          </w:p>
          <w:p w:rsidR="008833D4" w:rsidRPr="00956A69" w:rsidRDefault="008833D4" w:rsidP="005E14DC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30770B" w:rsidRPr="00956A69" w:rsidRDefault="0030770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Тел.8 (48146) 4-15-05</w:t>
            </w:r>
          </w:p>
        </w:tc>
      </w:tr>
      <w:tr w:rsidR="0003504E" w:rsidRPr="00B94E64" w:rsidTr="000A5482">
        <w:trPr>
          <w:cantSplit/>
          <w:trHeight w:val="794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C6086E" w:rsidP="00BF5A27">
            <w:pPr>
              <w:shd w:val="clear" w:color="auto" w:fill="FFFFFF"/>
              <w:spacing w:line="228" w:lineRule="auto"/>
              <w:ind w:lef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Подведено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2B46" w:rsidRDefault="00292B46" w:rsidP="00292B46">
            <w:pPr>
              <w:shd w:val="clear" w:color="auto" w:fill="FFFFFF"/>
              <w:spacing w:line="228" w:lineRule="auto"/>
              <w:ind w:left="0" w:right="-53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Свободные мощности имеются</w:t>
            </w:r>
          </w:p>
          <w:p w:rsidR="00B94E64" w:rsidRPr="00956A69" w:rsidRDefault="00B94E64" w:rsidP="009F6439">
            <w:pPr>
              <w:shd w:val="clear" w:color="auto" w:fill="FFFFFF"/>
              <w:spacing w:line="228" w:lineRule="auto"/>
              <w:ind w:left="0" w:right="-9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932" w:rsidRPr="009F6439" w:rsidRDefault="00E86932" w:rsidP="009F64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9F6439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956A69" w:rsidRPr="00956A69" w:rsidRDefault="00956A69" w:rsidP="00956A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770B" w:rsidRPr="00956A69" w:rsidRDefault="00956A69" w:rsidP="00956A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</w:p>
        </w:tc>
      </w:tr>
      <w:tr w:rsidR="0003504E" w:rsidRPr="00B94E64" w:rsidTr="000A5482">
        <w:trPr>
          <w:cantSplit/>
          <w:trHeight w:val="865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B064F" w:rsidP="00B651BE">
            <w:pPr>
              <w:shd w:val="clear" w:color="auto" w:fill="FFFFFF"/>
              <w:spacing w:line="228" w:lineRule="auto"/>
              <w:ind w:left="-57" w:right="-109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Имеется локальное заглубленное сооружение (септик)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B94E64" w:rsidP="009F6439">
            <w:pPr>
              <w:shd w:val="clear" w:color="auto" w:fill="FFFFFF"/>
              <w:spacing w:line="228" w:lineRule="auto"/>
              <w:ind w:left="0" w:right="-5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B94E64" w:rsidP="00232B67">
            <w:pPr>
              <w:shd w:val="clear" w:color="auto" w:fill="FFFFFF"/>
              <w:spacing w:line="228" w:lineRule="auto"/>
              <w:ind w:left="-57" w:right="-99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00FB" w:rsidRPr="00956A69" w:rsidRDefault="006F00FB" w:rsidP="009F6439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03504E" w:rsidRPr="00B94E64" w:rsidTr="000A5482">
        <w:trPr>
          <w:cantSplit/>
          <w:trHeight w:val="179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FF29D2" w:rsidRDefault="00FF29D2" w:rsidP="00FF29D2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  <w:lang w:eastAsia="ru-RU"/>
              </w:rPr>
            </w:pPr>
            <w:r>
              <w:rPr>
                <w:rStyle w:val="a5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 xml:space="preserve">Отдельно стоящая </w:t>
            </w:r>
            <w:r w:rsidRPr="00FF29D2">
              <w:rPr>
                <w:rStyle w:val="a5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>к</w:t>
            </w:r>
            <w:r>
              <w:rPr>
                <w:rStyle w:val="a5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 xml:space="preserve">отельная с </w:t>
            </w:r>
            <w:proofErr w:type="spellStart"/>
            <w:r>
              <w:rPr>
                <w:rStyle w:val="a5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>твердо-топ-ливным</w:t>
            </w:r>
            <w:proofErr w:type="spellEnd"/>
            <w:r>
              <w:rPr>
                <w:rStyle w:val="a5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 xml:space="preserve"> котлом</w:t>
            </w:r>
            <w:r w:rsidR="00D24E42">
              <w:rPr>
                <w:rStyle w:val="a5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 xml:space="preserve"> (требуется</w:t>
            </w:r>
            <w:r w:rsidR="00C6086E">
              <w:rPr>
                <w:rStyle w:val="a5"/>
                <w:rFonts w:ascii="Times New Roman" w:hAnsi="Times New Roman" w:cs="Times New Roman"/>
                <w:b w:val="0"/>
                <w:color w:val="0A0A0A"/>
                <w:sz w:val="24"/>
                <w:szCs w:val="24"/>
                <w:shd w:val="clear" w:color="auto" w:fill="FFFFFF"/>
              </w:rPr>
              <w:t xml:space="preserve"> ремонт)</w:t>
            </w:r>
          </w:p>
        </w:tc>
        <w:tc>
          <w:tcPr>
            <w:tcW w:w="8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B94E64" w:rsidP="009F6439">
            <w:pPr>
              <w:shd w:val="clear" w:color="auto" w:fill="FFFFFF"/>
              <w:spacing w:line="228" w:lineRule="auto"/>
              <w:ind w:left="0" w:right="-53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Default="00B94E64" w:rsidP="009F6439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  <w:p w:rsidR="00070F4A" w:rsidRPr="00956A69" w:rsidRDefault="00070F4A" w:rsidP="00E86932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Pr="00956A69" w:rsidRDefault="00062966" w:rsidP="009F6439">
            <w:pPr>
              <w:shd w:val="clear" w:color="auto" w:fill="FFFFFF"/>
              <w:spacing w:line="228" w:lineRule="auto"/>
              <w:ind w:left="-57" w:right="-536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50018E" w:rsidRPr="00B94E64" w:rsidRDefault="0050018E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6A69" w:rsidRPr="00B94E64" w:rsidRDefault="00B94E64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323"/>
        <w:gridCol w:w="7257"/>
      </w:tblGrid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185005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2A6C8F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тыс.чел.</w:t>
            </w:r>
          </w:p>
        </w:tc>
      </w:tr>
    </w:tbl>
    <w:p w:rsidR="00B15645" w:rsidRPr="00B15645" w:rsidRDefault="00B15645" w:rsidP="00B15645">
      <w:pPr>
        <w:spacing w:line="276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B15645" w:rsidRPr="00B15645" w:rsidSect="00B15645">
      <w:pgSz w:w="16838" w:h="11906" w:orient="landscape"/>
      <w:pgMar w:top="1276" w:right="678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94E64"/>
    <w:rsid w:val="000015C0"/>
    <w:rsid w:val="0003504E"/>
    <w:rsid w:val="000454C2"/>
    <w:rsid w:val="00062966"/>
    <w:rsid w:val="0006390D"/>
    <w:rsid w:val="000646CB"/>
    <w:rsid w:val="00067825"/>
    <w:rsid w:val="00070F4A"/>
    <w:rsid w:val="00076C12"/>
    <w:rsid w:val="00081C6C"/>
    <w:rsid w:val="00082378"/>
    <w:rsid w:val="000968F1"/>
    <w:rsid w:val="000A5482"/>
    <w:rsid w:val="000B0419"/>
    <w:rsid w:val="000B2E28"/>
    <w:rsid w:val="000B70CF"/>
    <w:rsid w:val="000D5B49"/>
    <w:rsid w:val="001162D5"/>
    <w:rsid w:val="00125F55"/>
    <w:rsid w:val="00130954"/>
    <w:rsid w:val="0014286F"/>
    <w:rsid w:val="00151D7C"/>
    <w:rsid w:val="00161EB4"/>
    <w:rsid w:val="00176EAA"/>
    <w:rsid w:val="00185005"/>
    <w:rsid w:val="0019049B"/>
    <w:rsid w:val="001910DF"/>
    <w:rsid w:val="001B064F"/>
    <w:rsid w:val="001B3237"/>
    <w:rsid w:val="001C5F73"/>
    <w:rsid w:val="001C77D0"/>
    <w:rsid w:val="001D060B"/>
    <w:rsid w:val="002265F0"/>
    <w:rsid w:val="00232B67"/>
    <w:rsid w:val="002524CB"/>
    <w:rsid w:val="00274DED"/>
    <w:rsid w:val="0027607F"/>
    <w:rsid w:val="00283008"/>
    <w:rsid w:val="00292B46"/>
    <w:rsid w:val="00297EA9"/>
    <w:rsid w:val="002A6C8F"/>
    <w:rsid w:val="002A7455"/>
    <w:rsid w:val="002B45E9"/>
    <w:rsid w:val="002C5654"/>
    <w:rsid w:val="002D3125"/>
    <w:rsid w:val="002D7A04"/>
    <w:rsid w:val="00301817"/>
    <w:rsid w:val="0030770B"/>
    <w:rsid w:val="00314CEC"/>
    <w:rsid w:val="00314F4E"/>
    <w:rsid w:val="00327BB7"/>
    <w:rsid w:val="00344731"/>
    <w:rsid w:val="00362543"/>
    <w:rsid w:val="00371AE4"/>
    <w:rsid w:val="003843FB"/>
    <w:rsid w:val="00386A46"/>
    <w:rsid w:val="00395E29"/>
    <w:rsid w:val="003A4346"/>
    <w:rsid w:val="003B23D1"/>
    <w:rsid w:val="003C6ABE"/>
    <w:rsid w:val="003D0A68"/>
    <w:rsid w:val="003F6A6B"/>
    <w:rsid w:val="004033EF"/>
    <w:rsid w:val="00427C49"/>
    <w:rsid w:val="00436D47"/>
    <w:rsid w:val="00444914"/>
    <w:rsid w:val="00445F37"/>
    <w:rsid w:val="00451ADA"/>
    <w:rsid w:val="00457D30"/>
    <w:rsid w:val="00487715"/>
    <w:rsid w:val="00493B87"/>
    <w:rsid w:val="004A4596"/>
    <w:rsid w:val="004C6E7B"/>
    <w:rsid w:val="004D2F16"/>
    <w:rsid w:val="0050018E"/>
    <w:rsid w:val="00516A69"/>
    <w:rsid w:val="005230FF"/>
    <w:rsid w:val="00532B20"/>
    <w:rsid w:val="005417EB"/>
    <w:rsid w:val="00544FEC"/>
    <w:rsid w:val="0055217D"/>
    <w:rsid w:val="005609CA"/>
    <w:rsid w:val="005614D1"/>
    <w:rsid w:val="00563E77"/>
    <w:rsid w:val="0059474D"/>
    <w:rsid w:val="00595197"/>
    <w:rsid w:val="005A383F"/>
    <w:rsid w:val="005A711A"/>
    <w:rsid w:val="005C1971"/>
    <w:rsid w:val="005E14DC"/>
    <w:rsid w:val="005E60B9"/>
    <w:rsid w:val="005E6AFF"/>
    <w:rsid w:val="005F1806"/>
    <w:rsid w:val="006059F3"/>
    <w:rsid w:val="0063708E"/>
    <w:rsid w:val="00637E5B"/>
    <w:rsid w:val="006632DE"/>
    <w:rsid w:val="00665DBB"/>
    <w:rsid w:val="00666AC4"/>
    <w:rsid w:val="0069101E"/>
    <w:rsid w:val="006959C4"/>
    <w:rsid w:val="00696C2B"/>
    <w:rsid w:val="006C2FD2"/>
    <w:rsid w:val="006E00F1"/>
    <w:rsid w:val="006E16EE"/>
    <w:rsid w:val="006F00FB"/>
    <w:rsid w:val="00705DF8"/>
    <w:rsid w:val="0071375F"/>
    <w:rsid w:val="007301D9"/>
    <w:rsid w:val="007570A7"/>
    <w:rsid w:val="007621D9"/>
    <w:rsid w:val="00767194"/>
    <w:rsid w:val="0078416A"/>
    <w:rsid w:val="00785AF4"/>
    <w:rsid w:val="00793A75"/>
    <w:rsid w:val="007954CF"/>
    <w:rsid w:val="007B37BC"/>
    <w:rsid w:val="007C7542"/>
    <w:rsid w:val="007D7E44"/>
    <w:rsid w:val="007F506F"/>
    <w:rsid w:val="00814A28"/>
    <w:rsid w:val="00817303"/>
    <w:rsid w:val="00821862"/>
    <w:rsid w:val="00853976"/>
    <w:rsid w:val="0085647C"/>
    <w:rsid w:val="00867630"/>
    <w:rsid w:val="00867DF4"/>
    <w:rsid w:val="00880B0B"/>
    <w:rsid w:val="00881276"/>
    <w:rsid w:val="008833D4"/>
    <w:rsid w:val="008854E4"/>
    <w:rsid w:val="00890A68"/>
    <w:rsid w:val="008B4891"/>
    <w:rsid w:val="008B73F2"/>
    <w:rsid w:val="008B7E91"/>
    <w:rsid w:val="008E331A"/>
    <w:rsid w:val="008F551C"/>
    <w:rsid w:val="0091648B"/>
    <w:rsid w:val="009311DA"/>
    <w:rsid w:val="00940392"/>
    <w:rsid w:val="0094385C"/>
    <w:rsid w:val="0095189F"/>
    <w:rsid w:val="00954FF9"/>
    <w:rsid w:val="00956A69"/>
    <w:rsid w:val="00967A67"/>
    <w:rsid w:val="0098385B"/>
    <w:rsid w:val="0098627D"/>
    <w:rsid w:val="009A32AF"/>
    <w:rsid w:val="009A4B41"/>
    <w:rsid w:val="009B75BD"/>
    <w:rsid w:val="009C5ECC"/>
    <w:rsid w:val="009D1154"/>
    <w:rsid w:val="009E160A"/>
    <w:rsid w:val="009E5C10"/>
    <w:rsid w:val="009E6F09"/>
    <w:rsid w:val="009F0F05"/>
    <w:rsid w:val="009F2660"/>
    <w:rsid w:val="009F6439"/>
    <w:rsid w:val="00A13F3C"/>
    <w:rsid w:val="00A37318"/>
    <w:rsid w:val="00A41D0D"/>
    <w:rsid w:val="00A44E8C"/>
    <w:rsid w:val="00A51CE4"/>
    <w:rsid w:val="00A71CC7"/>
    <w:rsid w:val="00A76866"/>
    <w:rsid w:val="00A84271"/>
    <w:rsid w:val="00A938FB"/>
    <w:rsid w:val="00AA02A8"/>
    <w:rsid w:val="00AB0197"/>
    <w:rsid w:val="00AB2B54"/>
    <w:rsid w:val="00AB471F"/>
    <w:rsid w:val="00AD09F4"/>
    <w:rsid w:val="00B15645"/>
    <w:rsid w:val="00B34D7B"/>
    <w:rsid w:val="00B535F5"/>
    <w:rsid w:val="00B559A7"/>
    <w:rsid w:val="00B651BE"/>
    <w:rsid w:val="00B65820"/>
    <w:rsid w:val="00B7528C"/>
    <w:rsid w:val="00B8533E"/>
    <w:rsid w:val="00B93DFB"/>
    <w:rsid w:val="00B94E64"/>
    <w:rsid w:val="00B97FDF"/>
    <w:rsid w:val="00BA7B3F"/>
    <w:rsid w:val="00BB4C5B"/>
    <w:rsid w:val="00BC0F9C"/>
    <w:rsid w:val="00BC542E"/>
    <w:rsid w:val="00BE550E"/>
    <w:rsid w:val="00BF2A7B"/>
    <w:rsid w:val="00BF5A27"/>
    <w:rsid w:val="00C07F9A"/>
    <w:rsid w:val="00C12809"/>
    <w:rsid w:val="00C34D65"/>
    <w:rsid w:val="00C40CEE"/>
    <w:rsid w:val="00C415A0"/>
    <w:rsid w:val="00C44903"/>
    <w:rsid w:val="00C53532"/>
    <w:rsid w:val="00C54BDC"/>
    <w:rsid w:val="00C6086E"/>
    <w:rsid w:val="00C65A4B"/>
    <w:rsid w:val="00C76D33"/>
    <w:rsid w:val="00C77DD5"/>
    <w:rsid w:val="00C827D9"/>
    <w:rsid w:val="00C866FC"/>
    <w:rsid w:val="00CB4C83"/>
    <w:rsid w:val="00CC5345"/>
    <w:rsid w:val="00CD2CFC"/>
    <w:rsid w:val="00CF7DFB"/>
    <w:rsid w:val="00D20506"/>
    <w:rsid w:val="00D24E42"/>
    <w:rsid w:val="00D42541"/>
    <w:rsid w:val="00D45877"/>
    <w:rsid w:val="00D52D67"/>
    <w:rsid w:val="00D5622D"/>
    <w:rsid w:val="00D60C04"/>
    <w:rsid w:val="00D6272E"/>
    <w:rsid w:val="00D67D45"/>
    <w:rsid w:val="00D67F9E"/>
    <w:rsid w:val="00D713B6"/>
    <w:rsid w:val="00DB7EA2"/>
    <w:rsid w:val="00DC266C"/>
    <w:rsid w:val="00DD1083"/>
    <w:rsid w:val="00E31114"/>
    <w:rsid w:val="00E51A9F"/>
    <w:rsid w:val="00E82BF7"/>
    <w:rsid w:val="00E86932"/>
    <w:rsid w:val="00EA31A8"/>
    <w:rsid w:val="00EA4358"/>
    <w:rsid w:val="00EF3098"/>
    <w:rsid w:val="00F138FA"/>
    <w:rsid w:val="00F20214"/>
    <w:rsid w:val="00F40D1E"/>
    <w:rsid w:val="00F47B56"/>
    <w:rsid w:val="00F5310B"/>
    <w:rsid w:val="00F62872"/>
    <w:rsid w:val="00F751D7"/>
    <w:rsid w:val="00F87C32"/>
    <w:rsid w:val="00F90AE5"/>
    <w:rsid w:val="00F93E1F"/>
    <w:rsid w:val="00FA0755"/>
    <w:rsid w:val="00FC0A49"/>
    <w:rsid w:val="00FE0496"/>
    <w:rsid w:val="00FF29D2"/>
    <w:rsid w:val="00FF3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A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A9F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FF29D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A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1A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5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Зам_Главы_1</cp:lastModifiedBy>
  <cp:revision>122</cp:revision>
  <cp:lastPrinted>2025-12-15T08:55:00Z</cp:lastPrinted>
  <dcterms:created xsi:type="dcterms:W3CDTF">2025-01-15T12:16:00Z</dcterms:created>
  <dcterms:modified xsi:type="dcterms:W3CDTF">2025-12-18T06:44:00Z</dcterms:modified>
</cp:coreProperties>
</file>